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71" w:rsidRDefault="00CD0971" w:rsidP="00CD0971">
      <w:pPr>
        <w:spacing w:after="0" w:line="360" w:lineRule="auto"/>
        <w:jc w:val="center"/>
        <w:rPr>
          <w:rFonts w:ascii="Times New Roman" w:eastAsia="Times New Roman" w:hAnsi="Times New Roman" w:cs="Times New Roman"/>
          <w:b/>
          <w:sz w:val="32"/>
          <w:szCs w:val="32"/>
          <w:lang w:eastAsia="ru-RU"/>
        </w:rPr>
      </w:pPr>
      <w:r w:rsidRPr="00CD0971">
        <w:rPr>
          <w:rFonts w:ascii="Times New Roman" w:eastAsia="Times New Roman" w:hAnsi="Times New Roman" w:cs="Times New Roman"/>
          <w:b/>
          <w:sz w:val="32"/>
          <w:szCs w:val="32"/>
          <w:lang w:eastAsia="ru-RU"/>
        </w:rPr>
        <w:t>«</w:t>
      </w:r>
      <w:r w:rsidRPr="00CD0971">
        <w:rPr>
          <w:rFonts w:ascii="Times New Roman" w:eastAsia="Times New Roman" w:hAnsi="Times New Roman" w:cs="Times New Roman"/>
          <w:b/>
          <w:sz w:val="32"/>
          <w:szCs w:val="32"/>
          <w:lang w:eastAsia="ru-RU"/>
        </w:rPr>
        <w:t>Промывание желудка</w:t>
      </w:r>
      <w:r w:rsidRPr="00CD0971">
        <w:rPr>
          <w:rFonts w:ascii="Times New Roman" w:eastAsia="Times New Roman" w:hAnsi="Times New Roman" w:cs="Times New Roman"/>
          <w:b/>
          <w:sz w:val="32"/>
          <w:szCs w:val="32"/>
          <w:lang w:eastAsia="ru-RU"/>
        </w:rPr>
        <w:t>»</w:t>
      </w:r>
    </w:p>
    <w:p w:rsidR="00CD0971" w:rsidRPr="00CD0971" w:rsidRDefault="00CD0971" w:rsidP="00CD0971">
      <w:pPr>
        <w:spacing w:after="0" w:line="360" w:lineRule="auto"/>
        <w:jc w:val="center"/>
        <w:rPr>
          <w:rFonts w:ascii="Times New Roman" w:eastAsia="Times New Roman" w:hAnsi="Times New Roman" w:cs="Times New Roman"/>
          <w:b/>
          <w:sz w:val="32"/>
          <w:szCs w:val="32"/>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01"/>
      </w:tblGrid>
      <w:tr w:rsidR="00CD0971" w:rsidRPr="00CD0971" w:rsidTr="00CD0971">
        <w:tc>
          <w:tcPr>
            <w:tcW w:w="3708" w:type="dxa"/>
            <w:tcBorders>
              <w:bottom w:val="double" w:sz="4" w:space="0" w:color="auto"/>
            </w:tcBorders>
          </w:tcPr>
          <w:p w:rsidR="00CD0971" w:rsidRPr="00CD0971" w:rsidRDefault="00CD0971" w:rsidP="00CD0971">
            <w:pPr>
              <w:widowControl w:val="0"/>
              <w:spacing w:after="0" w:line="240" w:lineRule="auto"/>
              <w:jc w:val="center"/>
              <w:rPr>
                <w:rFonts w:ascii="Times New Roman" w:eastAsia="Times New Roman" w:hAnsi="Times New Roman" w:cs="Times New Roman"/>
                <w:bCs/>
                <w:noProof/>
                <w:sz w:val="24"/>
                <w:szCs w:val="24"/>
                <w:lang w:eastAsia="ru-RU"/>
              </w:rPr>
            </w:pPr>
            <w:r w:rsidRPr="00CD0971">
              <w:rPr>
                <w:rFonts w:ascii="Times New Roman" w:eastAsia="Times New Roman" w:hAnsi="Times New Roman" w:cs="Times New Roman"/>
                <w:bCs/>
                <w:noProof/>
                <w:sz w:val="24"/>
                <w:szCs w:val="24"/>
                <w:lang w:eastAsia="ru-RU"/>
              </w:rPr>
              <w:t>Содержание требования, условия</w:t>
            </w:r>
          </w:p>
        </w:tc>
        <w:tc>
          <w:tcPr>
            <w:tcW w:w="5501" w:type="dxa"/>
            <w:tcBorders>
              <w:bottom w:val="double" w:sz="4" w:space="0" w:color="auto"/>
            </w:tcBorders>
          </w:tcPr>
          <w:p w:rsidR="00CD0971" w:rsidRPr="00CD0971" w:rsidRDefault="00CD0971" w:rsidP="00CD0971">
            <w:pPr>
              <w:widowControl w:val="0"/>
              <w:spacing w:after="0" w:line="240" w:lineRule="auto"/>
              <w:jc w:val="center"/>
              <w:rPr>
                <w:rFonts w:ascii="Times New Roman" w:eastAsia="Times New Roman" w:hAnsi="Times New Roman" w:cs="Times New Roman"/>
                <w:bCs/>
                <w:sz w:val="24"/>
                <w:szCs w:val="24"/>
                <w:lang w:eastAsia="ru-RU"/>
              </w:rPr>
            </w:pPr>
            <w:r w:rsidRPr="00CD0971">
              <w:rPr>
                <w:rFonts w:ascii="Times New Roman" w:eastAsia="Times New Roman" w:hAnsi="Times New Roman" w:cs="Times New Roman"/>
                <w:bCs/>
                <w:sz w:val="24"/>
                <w:szCs w:val="24"/>
                <w:lang w:eastAsia="ru-RU"/>
              </w:rPr>
              <w:t>Требования по реализации, алгоритм выполнения</w:t>
            </w:r>
          </w:p>
        </w:tc>
      </w:tr>
      <w:tr w:rsidR="00CD0971" w:rsidRPr="00CD0971" w:rsidTr="00CD0971">
        <w:tc>
          <w:tcPr>
            <w:tcW w:w="3708"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1 Требования к специалистам и вспомогательному персоналу, включая требования</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1.1 Перечень специальностей (кто участвует в выполнении услуги)</w:t>
            </w:r>
          </w:p>
        </w:tc>
        <w:tc>
          <w:tcPr>
            <w:tcW w:w="5501"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b/>
                <w:sz w:val="24"/>
                <w:szCs w:val="24"/>
                <w:lang w:eastAsia="ru-RU"/>
              </w:rPr>
            </w:pPr>
            <w:r w:rsidRPr="00CD0971">
              <w:rPr>
                <w:rFonts w:ascii="Times New Roman" w:eastAsia="Times New Roman" w:hAnsi="Times New Roman" w:cs="Times New Roman"/>
                <w:sz w:val="24"/>
                <w:szCs w:val="24"/>
                <w:lang w:eastAsia="ru-RU"/>
              </w:rPr>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p>
        </w:tc>
      </w:tr>
      <w:tr w:rsidR="00CD0971" w:rsidRPr="00CD0971" w:rsidTr="00CD0971">
        <w:tc>
          <w:tcPr>
            <w:tcW w:w="3708"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1.2. Дополнительные или специальные требования к специалистам и вспомогательному персоналу</w:t>
            </w:r>
          </w:p>
        </w:tc>
        <w:tc>
          <w:tcPr>
            <w:tcW w:w="5501" w:type="dxa"/>
          </w:tcPr>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Имеются навыки выполнения данной простой медицинской услуги</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tc>
      </w:tr>
      <w:tr w:rsidR="00CD0971" w:rsidRPr="00CD0971" w:rsidTr="00CD0971">
        <w:tc>
          <w:tcPr>
            <w:tcW w:w="3708"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2 Требования к обеспечению безопасности труда медицинского персонала</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2.1 Требования по безопасности труда при выполнении услуги</w:t>
            </w:r>
          </w:p>
        </w:tc>
        <w:tc>
          <w:tcPr>
            <w:tcW w:w="5501" w:type="dxa"/>
          </w:tcPr>
          <w:p w:rsidR="00CD0971" w:rsidRPr="00CD0971" w:rsidRDefault="00CD0971" w:rsidP="00CD0971">
            <w:pPr>
              <w:widowControl w:val="0"/>
              <w:spacing w:after="0" w:line="360" w:lineRule="auto"/>
              <w:rPr>
                <w:rFonts w:ascii="Times New Roman" w:eastAsia="Times New Roman" w:hAnsi="Times New Roman" w:cs="Times New Roman"/>
                <w:sz w:val="24"/>
                <w:szCs w:val="28"/>
                <w:lang w:eastAsia="ru-RU"/>
              </w:rPr>
            </w:pPr>
          </w:p>
          <w:p w:rsidR="00CD0971" w:rsidRPr="00CD0971" w:rsidRDefault="00CD0971" w:rsidP="00CD0971">
            <w:pPr>
              <w:widowControl w:val="0"/>
              <w:spacing w:after="0" w:line="360" w:lineRule="auto"/>
              <w:rPr>
                <w:rFonts w:ascii="Times New Roman" w:eastAsia="Times New Roman" w:hAnsi="Times New Roman" w:cs="Times New Roman"/>
                <w:sz w:val="24"/>
                <w:szCs w:val="28"/>
                <w:lang w:eastAsia="ru-RU"/>
              </w:rPr>
            </w:pPr>
          </w:p>
          <w:p w:rsidR="00CD0971" w:rsidRPr="00CD0971" w:rsidRDefault="00CD0971" w:rsidP="00CD0971">
            <w:pPr>
              <w:widowControl w:val="0"/>
              <w:spacing w:after="0" w:line="360" w:lineRule="auto"/>
              <w:rPr>
                <w:rFonts w:ascii="Times New Roman" w:eastAsia="Times New Roman" w:hAnsi="Times New Roman" w:cs="Times New Roman"/>
                <w:sz w:val="24"/>
                <w:szCs w:val="28"/>
                <w:lang w:eastAsia="ru-RU"/>
              </w:rPr>
            </w:pPr>
          </w:p>
          <w:p w:rsidR="00CD0971" w:rsidRPr="00CD0971" w:rsidRDefault="00CD0971" w:rsidP="00CD0971">
            <w:pPr>
              <w:widowControl w:val="0"/>
              <w:spacing w:after="0" w:line="360" w:lineRule="auto"/>
              <w:rPr>
                <w:rFonts w:ascii="Times New Roman" w:eastAsia="Times New Roman" w:hAnsi="Times New Roman" w:cs="Times New Roman"/>
                <w:sz w:val="24"/>
                <w:szCs w:val="28"/>
                <w:lang w:eastAsia="ru-RU"/>
              </w:rPr>
            </w:pPr>
            <w:r w:rsidRPr="00CD0971">
              <w:rPr>
                <w:rFonts w:ascii="Times New Roman" w:eastAsia="Times New Roman" w:hAnsi="Times New Roman" w:cs="Times New Roman"/>
                <w:sz w:val="24"/>
                <w:szCs w:val="28"/>
                <w:lang w:eastAsia="ru-RU"/>
              </w:rPr>
              <w:t>До и после проведения процедуры провести гигиеническую обработку рук</w:t>
            </w:r>
          </w:p>
          <w:p w:rsidR="00CD0971" w:rsidRPr="00CD0971" w:rsidRDefault="00CD0971" w:rsidP="00CD0971">
            <w:pPr>
              <w:widowControl w:val="0"/>
              <w:spacing w:after="0" w:line="360" w:lineRule="auto"/>
              <w:jc w:val="both"/>
              <w:rPr>
                <w:rFonts w:ascii="Times New Roman" w:eastAsia="Times New Roman" w:hAnsi="Times New Roman" w:cs="Times New Roman"/>
                <w:b/>
                <w:sz w:val="24"/>
                <w:szCs w:val="24"/>
                <w:lang w:eastAsia="ru-RU"/>
              </w:rPr>
            </w:pPr>
            <w:r w:rsidRPr="00CD0971">
              <w:rPr>
                <w:rFonts w:ascii="Times New Roman" w:eastAsia="Times New Roman" w:hAnsi="Times New Roman" w:cs="Times New Roman"/>
                <w:sz w:val="24"/>
                <w:szCs w:val="28"/>
                <w:lang w:eastAsia="ru-RU"/>
              </w:rPr>
              <w:t>Использование перчаток во время процедуры.</w:t>
            </w:r>
          </w:p>
        </w:tc>
      </w:tr>
      <w:tr w:rsidR="00CD0971" w:rsidRPr="00CD0971" w:rsidTr="00CD0971">
        <w:tc>
          <w:tcPr>
            <w:tcW w:w="3708"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3 Условия выполнения простой медицинской услуги</w:t>
            </w:r>
          </w:p>
        </w:tc>
        <w:tc>
          <w:tcPr>
            <w:tcW w:w="5501"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Амбулаторно-поликлинические</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Стационарные</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Санаторно-курортные</w:t>
            </w:r>
          </w:p>
        </w:tc>
      </w:tr>
      <w:tr w:rsidR="00CD0971" w:rsidRPr="00CD0971" w:rsidTr="00CD0971">
        <w:tc>
          <w:tcPr>
            <w:tcW w:w="3708"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4 Функциональное назначение простой медицинской услуги</w:t>
            </w:r>
          </w:p>
        </w:tc>
        <w:tc>
          <w:tcPr>
            <w:tcW w:w="5501"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Профилактика заболеваний</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Диагностика заболеваний</w:t>
            </w:r>
          </w:p>
        </w:tc>
      </w:tr>
    </w:tbl>
    <w:p w:rsidR="00CD0971" w:rsidRPr="00CD0971" w:rsidRDefault="00CD0971" w:rsidP="00CD0971">
      <w:pPr>
        <w:spacing w:after="0" w:line="240" w:lineRule="auto"/>
        <w:rPr>
          <w:rFonts w:ascii="Times New Roman" w:eastAsia="Times New Roman" w:hAnsi="Times New Roman" w:cs="Times New Roman"/>
          <w:sz w:val="24"/>
          <w:szCs w:val="24"/>
          <w:lang w:eastAsia="ru-RU"/>
        </w:rPr>
      </w:pPr>
    </w:p>
    <w:p w:rsidR="00CD0971" w:rsidRPr="00CD0971" w:rsidRDefault="00CD0971" w:rsidP="00CD0971">
      <w:pPr>
        <w:spacing w:after="0" w:line="240" w:lineRule="auto"/>
        <w:rPr>
          <w:rFonts w:ascii="Times New Roman" w:eastAsia="Times New Roman" w:hAnsi="Times New Roman" w:cs="Times New Roman"/>
          <w:sz w:val="24"/>
          <w:szCs w:val="24"/>
          <w:lang w:eastAsia="ru-RU"/>
        </w:rPr>
      </w:pPr>
    </w:p>
    <w:p w:rsidR="00CD0971" w:rsidRPr="00CD0971" w:rsidRDefault="00CD0971" w:rsidP="00CD0971">
      <w:pPr>
        <w:spacing w:after="0" w:line="240" w:lineRule="auto"/>
        <w:rPr>
          <w:rFonts w:ascii="Times New Roman" w:eastAsia="Times New Roman" w:hAnsi="Times New Roman" w:cs="Times New Roman"/>
          <w:sz w:val="24"/>
          <w:szCs w:val="24"/>
          <w:lang w:eastAsia="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06"/>
      </w:tblGrid>
      <w:tr w:rsidR="00CD0971" w:rsidRPr="00CD0971" w:rsidTr="00CD0971">
        <w:trPr>
          <w:trHeight w:val="302"/>
          <w:tblHeader/>
        </w:trPr>
        <w:tc>
          <w:tcPr>
            <w:tcW w:w="9214" w:type="dxa"/>
            <w:gridSpan w:val="2"/>
            <w:tcBorders>
              <w:top w:val="nil"/>
              <w:left w:val="nil"/>
              <w:right w:val="nil"/>
            </w:tcBorders>
          </w:tcPr>
          <w:p w:rsidR="00CD0971" w:rsidRPr="00CD0971" w:rsidRDefault="00CD0971" w:rsidP="00CD0971">
            <w:pPr>
              <w:widowControl w:val="0"/>
              <w:spacing w:after="0" w:line="360" w:lineRule="auto"/>
              <w:rPr>
                <w:rFonts w:ascii="Times New Roman" w:eastAsia="Times New Roman" w:hAnsi="Times New Roman" w:cs="Times New Roman"/>
                <w:i/>
                <w:sz w:val="24"/>
                <w:szCs w:val="24"/>
                <w:lang w:eastAsia="ru-RU"/>
              </w:rPr>
            </w:pPr>
          </w:p>
        </w:tc>
      </w:tr>
      <w:tr w:rsidR="00CD0971" w:rsidRPr="00CD0971" w:rsidTr="00CD0971">
        <w:trPr>
          <w:tblHeader/>
        </w:trPr>
        <w:tc>
          <w:tcPr>
            <w:tcW w:w="3708" w:type="dxa"/>
            <w:tcBorders>
              <w:bottom w:val="double" w:sz="4" w:space="0" w:color="auto"/>
            </w:tcBorders>
          </w:tcPr>
          <w:p w:rsidR="00CD0971" w:rsidRDefault="00CD0971" w:rsidP="00CD0971">
            <w:pPr>
              <w:widowControl w:val="0"/>
              <w:spacing w:after="0" w:line="240" w:lineRule="auto"/>
              <w:jc w:val="center"/>
              <w:rPr>
                <w:rFonts w:ascii="Times New Roman" w:eastAsia="Times New Roman" w:hAnsi="Times New Roman" w:cs="Times New Roman"/>
                <w:bCs/>
                <w:noProof/>
                <w:sz w:val="24"/>
                <w:szCs w:val="24"/>
                <w:lang w:eastAsia="ru-RU"/>
              </w:rPr>
            </w:pPr>
            <w:r w:rsidRPr="00CD0971">
              <w:rPr>
                <w:rFonts w:ascii="Times New Roman" w:eastAsia="Times New Roman" w:hAnsi="Times New Roman" w:cs="Times New Roman"/>
                <w:bCs/>
                <w:noProof/>
                <w:sz w:val="24"/>
                <w:szCs w:val="24"/>
                <w:lang w:eastAsia="ru-RU"/>
              </w:rPr>
              <w:t>Содержание требования, условия</w:t>
            </w:r>
          </w:p>
          <w:p w:rsidR="00CD0971" w:rsidRPr="00CD0971" w:rsidRDefault="00CD0971" w:rsidP="00CD0971">
            <w:pPr>
              <w:widowControl w:val="0"/>
              <w:spacing w:after="0" w:line="240" w:lineRule="auto"/>
              <w:jc w:val="center"/>
              <w:rPr>
                <w:rFonts w:ascii="Times New Roman" w:eastAsia="Times New Roman" w:hAnsi="Times New Roman" w:cs="Times New Roman"/>
                <w:bCs/>
                <w:noProof/>
                <w:sz w:val="24"/>
                <w:szCs w:val="24"/>
                <w:lang w:eastAsia="ru-RU"/>
              </w:rPr>
            </w:pPr>
          </w:p>
        </w:tc>
        <w:tc>
          <w:tcPr>
            <w:tcW w:w="5506" w:type="dxa"/>
            <w:tcBorders>
              <w:bottom w:val="double" w:sz="4" w:space="0" w:color="auto"/>
            </w:tcBorders>
          </w:tcPr>
          <w:p w:rsidR="00CD0971" w:rsidRPr="00CD0971" w:rsidRDefault="00CD0971" w:rsidP="00CD0971">
            <w:pPr>
              <w:widowControl w:val="0"/>
              <w:spacing w:after="0" w:line="240" w:lineRule="auto"/>
              <w:jc w:val="center"/>
              <w:rPr>
                <w:rFonts w:ascii="Times New Roman" w:eastAsia="Times New Roman" w:hAnsi="Times New Roman" w:cs="Times New Roman"/>
                <w:bCs/>
                <w:sz w:val="24"/>
                <w:szCs w:val="24"/>
                <w:lang w:eastAsia="ru-RU"/>
              </w:rPr>
            </w:pPr>
            <w:r w:rsidRPr="00CD0971">
              <w:rPr>
                <w:rFonts w:ascii="Times New Roman" w:eastAsia="Times New Roman" w:hAnsi="Times New Roman" w:cs="Times New Roman"/>
                <w:bCs/>
                <w:sz w:val="24"/>
                <w:szCs w:val="24"/>
                <w:lang w:eastAsia="ru-RU"/>
              </w:rPr>
              <w:t>Требования по реализации, алгоритм выполнения</w:t>
            </w:r>
          </w:p>
        </w:tc>
      </w:tr>
      <w:tr w:rsidR="00CD0971" w:rsidRPr="00CD0971" w:rsidTr="00CD0971">
        <w:trPr>
          <w:trHeight w:val="11192"/>
        </w:trPr>
        <w:tc>
          <w:tcPr>
            <w:tcW w:w="3708"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5 Материальные ресурсы</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5.1 Приборы, инструменты, изделия медицинского назначения</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5.2 Реактивы</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5.3 Иммунобиологические препараты и реагенты</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5.4 Продукты крови</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5.5 Лекарственные средства</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5.6 Прочий расходуемый материал</w:t>
            </w:r>
          </w:p>
        </w:tc>
        <w:tc>
          <w:tcPr>
            <w:tcW w:w="5506" w:type="dxa"/>
          </w:tcPr>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Толстый стерильный желудочный зонд диаметром 10-</w:t>
            </w:r>
            <w:smartTag w:uri="urn:schemas-microsoft-com:office:smarttags" w:element="metricconverter">
              <w:smartTagPr>
                <w:attr w:name="ProductID" w:val="15 мм"/>
              </w:smartTagPr>
              <w:r w:rsidRPr="00CD0971">
                <w:rPr>
                  <w:rFonts w:ascii="Times New Roman" w:eastAsia="Times New Roman" w:hAnsi="Times New Roman" w:cs="Times New Roman"/>
                  <w:sz w:val="24"/>
                  <w:szCs w:val="24"/>
                  <w:lang w:eastAsia="ru-RU"/>
                </w:rPr>
                <w:t>15 мм</w:t>
              </w:r>
            </w:smartTag>
            <w:r w:rsidRPr="00CD0971">
              <w:rPr>
                <w:rFonts w:ascii="Times New Roman" w:eastAsia="Times New Roman" w:hAnsi="Times New Roman" w:cs="Times New Roman"/>
                <w:sz w:val="24"/>
                <w:szCs w:val="24"/>
                <w:lang w:eastAsia="ru-RU"/>
              </w:rPr>
              <w:t>, длиной – 100-</w:t>
            </w:r>
            <w:smartTag w:uri="urn:schemas-microsoft-com:office:smarttags" w:element="metricconverter">
              <w:smartTagPr>
                <w:attr w:name="ProductID" w:val="120 см"/>
              </w:smartTagPr>
              <w:r w:rsidRPr="00CD0971">
                <w:rPr>
                  <w:rFonts w:ascii="Times New Roman" w:eastAsia="Times New Roman" w:hAnsi="Times New Roman" w:cs="Times New Roman"/>
                  <w:sz w:val="24"/>
                  <w:szCs w:val="24"/>
                  <w:lang w:eastAsia="ru-RU"/>
                </w:rPr>
                <w:t>120 см</w:t>
              </w:r>
            </w:smartTag>
            <w:r w:rsidRPr="00CD0971">
              <w:rPr>
                <w:rFonts w:ascii="Times New Roman" w:eastAsia="Times New Roman" w:hAnsi="Times New Roman" w:cs="Times New Roman"/>
                <w:sz w:val="24"/>
                <w:szCs w:val="24"/>
                <w:lang w:eastAsia="ru-RU"/>
              </w:rPr>
              <w:t xml:space="preserve"> с метками на расстоянии 45, 55, </w:t>
            </w:r>
            <w:smartTag w:uri="urn:schemas-microsoft-com:office:smarttags" w:element="metricconverter">
              <w:smartTagPr>
                <w:attr w:name="ProductID" w:val="65 см"/>
              </w:smartTagPr>
              <w:r w:rsidRPr="00CD0971">
                <w:rPr>
                  <w:rFonts w:ascii="Times New Roman" w:eastAsia="Times New Roman" w:hAnsi="Times New Roman" w:cs="Times New Roman"/>
                  <w:sz w:val="24"/>
                  <w:szCs w:val="24"/>
                  <w:lang w:eastAsia="ru-RU"/>
                </w:rPr>
                <w:t>65 см</w:t>
              </w:r>
            </w:smartTag>
            <w:r w:rsidRPr="00CD0971">
              <w:rPr>
                <w:rFonts w:ascii="Times New Roman" w:eastAsia="Times New Roman" w:hAnsi="Times New Roman" w:cs="Times New Roman"/>
                <w:sz w:val="24"/>
                <w:szCs w:val="24"/>
                <w:lang w:eastAsia="ru-RU"/>
              </w:rPr>
              <w:t xml:space="preserve"> от слепого конца</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Резиновая трубка длиной </w:t>
            </w:r>
            <w:smartTag w:uri="urn:schemas-microsoft-com:office:smarttags" w:element="metricconverter">
              <w:smartTagPr>
                <w:attr w:name="ProductID" w:val="70 см"/>
              </w:smartTagPr>
              <w:r w:rsidRPr="00CD0971">
                <w:rPr>
                  <w:rFonts w:ascii="Times New Roman" w:eastAsia="Times New Roman" w:hAnsi="Times New Roman" w:cs="Times New Roman"/>
                  <w:sz w:val="24"/>
                  <w:szCs w:val="24"/>
                  <w:lang w:eastAsia="ru-RU"/>
                </w:rPr>
                <w:t>70 см</w:t>
              </w:r>
            </w:smartTag>
            <w:r w:rsidRPr="00CD0971">
              <w:rPr>
                <w:rFonts w:ascii="Times New Roman" w:eastAsia="Times New Roman" w:hAnsi="Times New Roman" w:cs="Times New Roman"/>
                <w:sz w:val="24"/>
                <w:szCs w:val="24"/>
                <w:lang w:eastAsia="ru-RU"/>
              </w:rPr>
              <w:t xml:space="preserve"> (для удлинения зонда) и стеклянная соединительная трубка диаметром не менее </w:t>
            </w:r>
            <w:smartTag w:uri="urn:schemas-microsoft-com:office:smarttags" w:element="metricconverter">
              <w:smartTagPr>
                <w:attr w:name="ProductID" w:val="8 мм"/>
              </w:smartTagPr>
              <w:r w:rsidRPr="00CD0971">
                <w:rPr>
                  <w:rFonts w:ascii="Times New Roman" w:eastAsia="Times New Roman" w:hAnsi="Times New Roman" w:cs="Times New Roman"/>
                  <w:sz w:val="24"/>
                  <w:szCs w:val="24"/>
                  <w:lang w:eastAsia="ru-RU"/>
                </w:rPr>
                <w:t>8 мм</w:t>
              </w:r>
            </w:smartTag>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Шприц </w:t>
            </w:r>
            <w:proofErr w:type="spellStart"/>
            <w:r w:rsidRPr="00CD0971">
              <w:rPr>
                <w:rFonts w:ascii="Times New Roman" w:eastAsia="Times New Roman" w:hAnsi="Times New Roman" w:cs="Times New Roman"/>
                <w:sz w:val="24"/>
                <w:szCs w:val="24"/>
                <w:lang w:eastAsia="ru-RU"/>
              </w:rPr>
              <w:t>Жанэ</w:t>
            </w:r>
            <w:proofErr w:type="spellEnd"/>
            <w:r w:rsidRPr="00CD0971">
              <w:rPr>
                <w:rFonts w:ascii="Times New Roman" w:eastAsia="Times New Roman" w:hAnsi="Times New Roman" w:cs="Times New Roman"/>
                <w:sz w:val="24"/>
                <w:szCs w:val="24"/>
                <w:lang w:eastAsia="ru-RU"/>
              </w:rPr>
              <w:t>.</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Фонендоскоп</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Тонометр</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Шелковая нить </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Емкость для промывных вод</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Водный термометр</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Непромокаемый пакет/контейнер для утилизации отходов класса Б.</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Отсутствуют</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Отсутствуют</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Отсутствуют</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Жидкое вазелиновое масло или глицерин</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Часы </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Воронка емкостью </w:t>
            </w:r>
            <w:smartTag w:uri="urn:schemas-microsoft-com:office:smarttags" w:element="metricconverter">
              <w:smartTagPr>
                <w:attr w:name="ProductID" w:val="1 л"/>
              </w:smartTagPr>
              <w:r w:rsidRPr="00CD0971">
                <w:rPr>
                  <w:rFonts w:ascii="Times New Roman" w:eastAsia="Times New Roman" w:hAnsi="Times New Roman" w:cs="Times New Roman"/>
                  <w:sz w:val="24"/>
                  <w:szCs w:val="24"/>
                  <w:lang w:eastAsia="ru-RU"/>
                </w:rPr>
                <w:t>1 л</w:t>
              </w:r>
            </w:smartTag>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Полотенце</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Фартук клеенчатый для пациента и медицинского работника</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Перчатки нестерильные</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Ведро (с чистой водой комнатной температуры объёмом </w:t>
            </w:r>
            <w:smartTag w:uri="urn:schemas-microsoft-com:office:smarttags" w:element="metricconverter">
              <w:smartTagPr>
                <w:attr w:name="ProductID" w:val="10 л"/>
              </w:smartTagPr>
              <w:r w:rsidRPr="00CD0971">
                <w:rPr>
                  <w:rFonts w:ascii="Times New Roman" w:eastAsia="Times New Roman" w:hAnsi="Times New Roman" w:cs="Times New Roman"/>
                  <w:sz w:val="24"/>
                  <w:szCs w:val="24"/>
                  <w:lang w:eastAsia="ru-RU"/>
                </w:rPr>
                <w:t>10 л</w:t>
              </w:r>
            </w:smartTag>
            <w:r w:rsidRPr="00CD0971">
              <w:rPr>
                <w:rFonts w:ascii="Times New Roman" w:eastAsia="Times New Roman" w:hAnsi="Times New Roman" w:cs="Times New Roman"/>
                <w:sz w:val="24"/>
                <w:szCs w:val="24"/>
                <w:lang w:eastAsia="ru-RU"/>
              </w:rPr>
              <w:t>)</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Ковш</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Стерильные марлевые салфетки</w:t>
            </w:r>
          </w:p>
        </w:tc>
      </w:tr>
      <w:tr w:rsidR="00CD0971" w:rsidRPr="00CD0971" w:rsidTr="00CD0971">
        <w:tc>
          <w:tcPr>
            <w:tcW w:w="3708" w:type="dxa"/>
          </w:tcPr>
          <w:p w:rsidR="00CD0971" w:rsidRPr="00CD0971" w:rsidRDefault="00CD0971" w:rsidP="00CD0971">
            <w:pPr>
              <w:widowControl w:val="0"/>
              <w:spacing w:after="0" w:line="360" w:lineRule="auto"/>
              <w:ind w:left="7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6 Характеристика методики </w:t>
            </w:r>
            <w:r w:rsidRPr="00CD0971">
              <w:rPr>
                <w:rFonts w:ascii="Times New Roman" w:eastAsia="Times New Roman" w:hAnsi="Times New Roman" w:cs="Times New Roman"/>
                <w:sz w:val="24"/>
                <w:szCs w:val="24"/>
                <w:lang w:eastAsia="ru-RU"/>
              </w:rPr>
              <w:lastRenderedPageBreak/>
              <w:t xml:space="preserve">выполнения простой медицинской услуги </w:t>
            </w:r>
          </w:p>
          <w:p w:rsidR="00CD0971" w:rsidRPr="00CD0971" w:rsidRDefault="00CD0971" w:rsidP="00CD0971">
            <w:pPr>
              <w:widowControl w:val="0"/>
              <w:spacing w:after="0" w:line="360" w:lineRule="auto"/>
              <w:ind w:left="7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6.1 Промывание с применением желудочного зонда (пациент в сознании)</w:t>
            </w:r>
          </w:p>
          <w:p w:rsidR="00CD0971" w:rsidRPr="00CD0971" w:rsidRDefault="00CD0971" w:rsidP="00CD0971">
            <w:pPr>
              <w:widowControl w:val="0"/>
              <w:spacing w:after="0" w:line="240" w:lineRule="auto"/>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tc>
        <w:tc>
          <w:tcPr>
            <w:tcW w:w="5506" w:type="dxa"/>
          </w:tcPr>
          <w:p w:rsidR="00CD0971" w:rsidRPr="00CD0971" w:rsidRDefault="00CD0971" w:rsidP="00CD0971">
            <w:pPr>
              <w:widowControl w:val="0"/>
              <w:spacing w:after="0" w:line="360" w:lineRule="auto"/>
              <w:ind w:left="360"/>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ind w:left="360"/>
              <w:jc w:val="both"/>
              <w:rPr>
                <w:rFonts w:ascii="Times New Roman" w:eastAsia="Times New Roman" w:hAnsi="Times New Roman" w:cs="Times New Roman"/>
                <w:sz w:val="24"/>
                <w:szCs w:val="24"/>
                <w:lang w:eastAsia="ru-RU"/>
              </w:rPr>
            </w:pPr>
          </w:p>
          <w:p w:rsidR="00CD0971" w:rsidRPr="00CD0971" w:rsidRDefault="00CD0971" w:rsidP="00CD0971">
            <w:pPr>
              <w:widowControl w:val="0"/>
              <w:spacing w:after="0" w:line="360" w:lineRule="auto"/>
              <w:ind w:left="360"/>
              <w:jc w:val="both"/>
              <w:rPr>
                <w:rFonts w:ascii="Times New Roman" w:eastAsia="Times New Roman" w:hAnsi="Times New Roman" w:cs="Times New Roman"/>
                <w:sz w:val="24"/>
                <w:szCs w:val="24"/>
                <w:lang w:eastAsia="ru-RU"/>
              </w:rPr>
            </w:pPr>
          </w:p>
          <w:p w:rsidR="00CD0971" w:rsidRPr="00CD0971" w:rsidRDefault="00CD0971" w:rsidP="00CD0971">
            <w:pPr>
              <w:widowControl w:val="0"/>
              <w:numPr>
                <w:ilvl w:val="0"/>
                <w:numId w:val="2"/>
              </w:numPr>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Подготовка к процедуре:</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промывания желудка (если он в сознании). В случае отсутствия такового уточнить дальнейшие действия у врача.</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Усадить пациента на стул со спинкой или уложить на кушетку в положении на боку. </w:t>
            </w:r>
            <w:r w:rsidRPr="00CD0971">
              <w:rPr>
                <w:rFonts w:ascii="Times New Roman" w:eastAsia="Times New Roman" w:hAnsi="Times New Roman" w:cs="Times New Roman"/>
                <w:sz w:val="24"/>
                <w:szCs w:val="23"/>
                <w:lang w:eastAsia="ru-RU"/>
              </w:rPr>
              <w:t>Детей младшего возраста усадить на колени помощника.</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Измерить артериальное давление, подсчитать пульс, если состояние пациента позволяет это сделать.</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Снять зубные протезы у пациента (если они есть).</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bCs/>
                <w:sz w:val="24"/>
                <w:szCs w:val="24"/>
                <w:lang w:eastAsia="ru-RU"/>
              </w:rPr>
              <w:t xml:space="preserve">Обработать руки гигиеническим способом, осушить, </w:t>
            </w:r>
            <w:r w:rsidRPr="00CD0971">
              <w:rPr>
                <w:rFonts w:ascii="Times New Roman" w:eastAsia="Times New Roman" w:hAnsi="Times New Roman" w:cs="Times New Roman"/>
                <w:sz w:val="24"/>
                <w:szCs w:val="24"/>
                <w:lang w:eastAsia="ru-RU"/>
              </w:rPr>
              <w:t>надеть перчатки, фартук.</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Поставить таз к ногам пациента или к головному концу кушетки, если положение пациента лёжа.</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Измерить </w:t>
            </w:r>
            <w:proofErr w:type="gramStart"/>
            <w:r w:rsidRPr="00CD0971">
              <w:rPr>
                <w:rFonts w:ascii="Times New Roman" w:eastAsia="Times New Roman" w:hAnsi="Times New Roman" w:cs="Times New Roman"/>
                <w:sz w:val="24"/>
                <w:szCs w:val="24"/>
                <w:lang w:eastAsia="ru-RU"/>
              </w:rPr>
              <w:t>шёлковой  нитью</w:t>
            </w:r>
            <w:proofErr w:type="gramEnd"/>
            <w:r w:rsidRPr="00CD0971">
              <w:rPr>
                <w:rFonts w:ascii="Times New Roman" w:eastAsia="Times New Roman" w:hAnsi="Times New Roman" w:cs="Times New Roman"/>
                <w:sz w:val="24"/>
                <w:szCs w:val="24"/>
                <w:lang w:eastAsia="ru-RU"/>
              </w:rPr>
              <w:t xml:space="preserve"> расстояние от резцов до пупка плюс ширина ладони пациента. Глубина введения зонда у ребенка определяется от переносицы до пупка или от мочки уха до кончика носа и до конца мечевидного отростка.</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Перенести метку на зонд, начиная от закруглённого конца.</w:t>
            </w:r>
          </w:p>
          <w:p w:rsidR="00CD0971" w:rsidRPr="00CD0971" w:rsidRDefault="00CD0971" w:rsidP="00CD0971">
            <w:pPr>
              <w:widowControl w:val="0"/>
              <w:numPr>
                <w:ilvl w:val="2"/>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lastRenderedPageBreak/>
              <w:t xml:space="preserve">Взять зонд в правую руку как «писчее перо» на расстоянии </w:t>
            </w:r>
            <w:smartTag w:uri="urn:schemas-microsoft-com:office:smarttags" w:element="metricconverter">
              <w:smartTagPr>
                <w:attr w:name="ProductID" w:val="10 см"/>
              </w:smartTagPr>
              <w:r w:rsidRPr="00CD0971">
                <w:rPr>
                  <w:rFonts w:ascii="Times New Roman" w:eastAsia="Times New Roman" w:hAnsi="Times New Roman" w:cs="Times New Roman"/>
                  <w:sz w:val="24"/>
                  <w:szCs w:val="24"/>
                  <w:lang w:eastAsia="ru-RU"/>
                </w:rPr>
                <w:t>10 см</w:t>
              </w:r>
            </w:smartTag>
            <w:r w:rsidRPr="00CD0971">
              <w:rPr>
                <w:rFonts w:ascii="Times New Roman" w:eastAsia="Times New Roman" w:hAnsi="Times New Roman" w:cs="Times New Roman"/>
                <w:sz w:val="24"/>
                <w:szCs w:val="24"/>
                <w:lang w:eastAsia="ru-RU"/>
              </w:rPr>
              <w:t xml:space="preserve"> от закруглённого конца.</w:t>
            </w:r>
          </w:p>
          <w:p w:rsidR="00CD0971" w:rsidRPr="00CD0971" w:rsidRDefault="00CD0971" w:rsidP="00CD0971">
            <w:pPr>
              <w:widowControl w:val="0"/>
              <w:numPr>
                <w:ilvl w:val="0"/>
                <w:numId w:val="2"/>
              </w:numPr>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Выполнение процедуры</w:t>
            </w:r>
          </w:p>
          <w:p w:rsidR="00CD0971" w:rsidRPr="00CD0971" w:rsidRDefault="00CD0971" w:rsidP="00CD0971">
            <w:pPr>
              <w:widowControl w:val="0"/>
              <w:spacing w:after="0" w:line="360" w:lineRule="auto"/>
              <w:ind w:left="432" w:hanging="360"/>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1. Встать сбоку от пациента.</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Предложить пациенту открыть рот, слегка запрокинуть голову назад. </w:t>
            </w:r>
            <w:r w:rsidRPr="00CD0971">
              <w:rPr>
                <w:rFonts w:ascii="Times New Roman" w:eastAsia="Times New Roman" w:hAnsi="Times New Roman" w:cs="Times New Roman"/>
                <w:sz w:val="24"/>
                <w:szCs w:val="23"/>
                <w:lang w:eastAsia="ru-RU"/>
              </w:rPr>
              <w:t>Ребенка младшего возраста зафиксировать. Для этого левую руку положить на лоб ребенка, правой рукой охватить его руки (выполняет помощник). Ноги ребенка удерживаются скрещенными ногами помощника. Предварительно, для лучшей фиксации, обернуть больного в пеленку или простыню</w:t>
            </w:r>
            <w:r w:rsidRPr="00CD0971">
              <w:rPr>
                <w:rFonts w:ascii="Times New Roman" w:eastAsia="Times New Roman" w:hAnsi="Times New Roman" w:cs="Times New Roman"/>
                <w:noProof/>
                <w:sz w:val="24"/>
                <w:szCs w:val="23"/>
                <w:lang w:eastAsia="ru-RU"/>
              </w:rPr>
              <w:t>.</w:t>
            </w:r>
            <w:r w:rsidRPr="00CD0971">
              <w:rPr>
                <w:rFonts w:ascii="Times New Roman" w:eastAsia="Times New Roman" w:hAnsi="Times New Roman" w:cs="Times New Roman"/>
                <w:sz w:val="24"/>
                <w:szCs w:val="23"/>
                <w:lang w:eastAsia="ru-RU"/>
              </w:rPr>
              <w:t xml:space="preserve"> Надеть на пациента фартук. Конец фартука опустить в емкость для сбора промывных вод. Детям младшего возраста положить на грудь пеленку.</w:t>
            </w:r>
          </w:p>
          <w:p w:rsidR="00CD0971" w:rsidRPr="00CD0971" w:rsidRDefault="00CD0971" w:rsidP="00CD0971">
            <w:pPr>
              <w:widowControl w:val="0"/>
              <w:numPr>
                <w:ilvl w:val="1"/>
                <w:numId w:val="1"/>
              </w:numPr>
              <w:tabs>
                <w:tab w:val="num" w:pos="-108"/>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Смочить слепой конец зонда водой или глицерином.</w:t>
            </w:r>
          </w:p>
          <w:p w:rsidR="00CD0971" w:rsidRPr="00CD0971" w:rsidRDefault="00CD0971" w:rsidP="00CD0971">
            <w:pPr>
              <w:widowControl w:val="0"/>
              <w:numPr>
                <w:ilvl w:val="1"/>
                <w:numId w:val="1"/>
              </w:numPr>
              <w:tabs>
                <w:tab w:val="num" w:pos="-108"/>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Положить зонд на корень языка, попросить пациента сделать глотательное движение одновременно с продвижением зонда.</w:t>
            </w:r>
          </w:p>
          <w:p w:rsidR="00CD0971" w:rsidRPr="00CD0971" w:rsidRDefault="00CD0971" w:rsidP="00CD0971">
            <w:pPr>
              <w:widowControl w:val="0"/>
              <w:numPr>
                <w:ilvl w:val="1"/>
                <w:numId w:val="1"/>
              </w:numPr>
              <w:tabs>
                <w:tab w:val="num" w:pos="-108"/>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Наклонить голову пациента вперёд, вниз.</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Медленно продвигать зонд вслед за глотательными движениями до метки, при этом попросить пациента глубоко дышать через нос.</w:t>
            </w:r>
          </w:p>
          <w:p w:rsidR="00CD0971" w:rsidRPr="00CD0971" w:rsidRDefault="00CD0971" w:rsidP="00CD0971">
            <w:pPr>
              <w:widowControl w:val="0"/>
              <w:numPr>
                <w:ilvl w:val="1"/>
                <w:numId w:val="1"/>
              </w:numPr>
              <w:tabs>
                <w:tab w:val="num" w:pos="-108"/>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Убедиться, что зонд в желудке «воздушной пробой» (присоединить шприц </w:t>
            </w:r>
            <w:proofErr w:type="spellStart"/>
            <w:r w:rsidRPr="00CD0971">
              <w:rPr>
                <w:rFonts w:ascii="Times New Roman" w:eastAsia="Times New Roman" w:hAnsi="Times New Roman" w:cs="Times New Roman"/>
                <w:sz w:val="24"/>
                <w:szCs w:val="24"/>
                <w:lang w:eastAsia="ru-RU"/>
              </w:rPr>
              <w:t>Жанэ</w:t>
            </w:r>
            <w:proofErr w:type="spellEnd"/>
            <w:r w:rsidRPr="00CD0971">
              <w:rPr>
                <w:rFonts w:ascii="Times New Roman" w:eastAsia="Times New Roman" w:hAnsi="Times New Roman" w:cs="Times New Roman"/>
                <w:sz w:val="24"/>
                <w:szCs w:val="24"/>
                <w:lang w:eastAsia="ru-RU"/>
              </w:rPr>
              <w:t xml:space="preserve">, ввести воздух, с помощью фонендоскопа прослушать появление булькающих звуков). </w:t>
            </w:r>
            <w:r w:rsidRPr="00CD0971">
              <w:rPr>
                <w:rFonts w:ascii="Times New Roman" w:eastAsia="Times New Roman" w:hAnsi="Times New Roman" w:cs="Times New Roman"/>
                <w:sz w:val="24"/>
                <w:szCs w:val="23"/>
                <w:lang w:eastAsia="ru-RU"/>
              </w:rPr>
              <w:t xml:space="preserve">Во время введения </w:t>
            </w:r>
            <w:proofErr w:type="gramStart"/>
            <w:r w:rsidRPr="00CD0971">
              <w:rPr>
                <w:rFonts w:ascii="Times New Roman" w:eastAsia="Times New Roman" w:hAnsi="Times New Roman" w:cs="Times New Roman"/>
                <w:sz w:val="24"/>
                <w:szCs w:val="23"/>
                <w:lang w:eastAsia="ru-RU"/>
              </w:rPr>
              <w:t>зонда  ребенку</w:t>
            </w:r>
            <w:proofErr w:type="gramEnd"/>
            <w:r w:rsidRPr="00CD0971">
              <w:rPr>
                <w:rFonts w:ascii="Times New Roman" w:eastAsia="Times New Roman" w:hAnsi="Times New Roman" w:cs="Times New Roman"/>
                <w:sz w:val="24"/>
                <w:szCs w:val="23"/>
                <w:lang w:eastAsia="ru-RU"/>
              </w:rPr>
              <w:t xml:space="preserve"> обратить внимание на его состояние (отсутствие кашля и цианоза).</w:t>
            </w:r>
          </w:p>
          <w:p w:rsidR="00CD0971" w:rsidRPr="00CD0971" w:rsidRDefault="00CD0971" w:rsidP="00CD0971">
            <w:pPr>
              <w:widowControl w:val="0"/>
              <w:numPr>
                <w:ilvl w:val="1"/>
                <w:numId w:val="1"/>
              </w:numPr>
              <w:tabs>
                <w:tab w:val="num" w:pos="-108"/>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Продвинуть зонд на 7-</w:t>
            </w:r>
            <w:smartTag w:uri="urn:schemas-microsoft-com:office:smarttags" w:element="metricconverter">
              <w:smartTagPr>
                <w:attr w:name="ProductID" w:val="10 см"/>
              </w:smartTagPr>
              <w:r w:rsidRPr="00CD0971">
                <w:rPr>
                  <w:rFonts w:ascii="Times New Roman" w:eastAsia="Times New Roman" w:hAnsi="Times New Roman" w:cs="Times New Roman"/>
                  <w:sz w:val="24"/>
                  <w:szCs w:val="24"/>
                  <w:lang w:eastAsia="ru-RU"/>
                </w:rPr>
                <w:t>10 см</w:t>
              </w:r>
            </w:smartTag>
            <w:r w:rsidRPr="00CD0971">
              <w:rPr>
                <w:rFonts w:ascii="Times New Roman" w:eastAsia="Times New Roman" w:hAnsi="Times New Roman" w:cs="Times New Roman"/>
                <w:sz w:val="24"/>
                <w:szCs w:val="24"/>
                <w:lang w:eastAsia="ru-RU"/>
              </w:rPr>
              <w:t xml:space="preserve">. </w:t>
            </w:r>
          </w:p>
          <w:p w:rsidR="00CD0971" w:rsidRPr="00CD0971" w:rsidRDefault="00CD0971" w:rsidP="00CD0971">
            <w:pPr>
              <w:widowControl w:val="0"/>
              <w:numPr>
                <w:ilvl w:val="1"/>
                <w:numId w:val="1"/>
              </w:numPr>
              <w:tabs>
                <w:tab w:val="num" w:pos="7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lastRenderedPageBreak/>
              <w:t>Присоединить воронку к зонду.</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Опустить воронку ниже положения желудка пациента.</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Заполнить воронку водой больше половины, держа её наклонно.</w:t>
            </w:r>
            <w:r w:rsidRPr="00CD0971">
              <w:rPr>
                <w:rFonts w:ascii="Times New Roman" w:eastAsia="Times New Roman" w:hAnsi="Times New Roman" w:cs="Times New Roman"/>
                <w:sz w:val="24"/>
                <w:szCs w:val="23"/>
                <w:lang w:eastAsia="ru-RU"/>
              </w:rPr>
              <w:t xml:space="preserve"> </w:t>
            </w:r>
            <w:proofErr w:type="gramStart"/>
            <w:r w:rsidRPr="00CD0971">
              <w:rPr>
                <w:rFonts w:ascii="Times New Roman" w:eastAsia="Times New Roman" w:hAnsi="Times New Roman" w:cs="Times New Roman"/>
                <w:sz w:val="24"/>
                <w:szCs w:val="23"/>
                <w:lang w:eastAsia="ru-RU"/>
              </w:rPr>
              <w:t>Для  детей</w:t>
            </w:r>
            <w:proofErr w:type="gramEnd"/>
            <w:r w:rsidRPr="00CD0971">
              <w:rPr>
                <w:rFonts w:ascii="Times New Roman" w:eastAsia="Times New Roman" w:hAnsi="Times New Roman" w:cs="Times New Roman"/>
                <w:sz w:val="24"/>
                <w:szCs w:val="23"/>
                <w:lang w:eastAsia="ru-RU"/>
              </w:rPr>
              <w:t xml:space="preserve"> на первую порцию берется жидкость из расчета не более 15 мл/кг массы тела. При последующих введениях количество вводимой жидкости должно соответствовать количеству выведенных промывных вод.</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Медленно поднять воронку выше уровня желудка, так чтобы вода поступала из воронки в желудок. </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Как только вода достигнет устья воронки, быстро опустить воронку ниже уровня желудка, чтобы содержимое желудка наполнило воронку полностью.</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3"/>
                <w:lang w:eastAsia="ru-RU"/>
              </w:rPr>
              <w:t>При необходимости слить содержимое для бактериологического исследования в стерильную пробирку, для химического исследования в емкость с притертой пробкой, а оставшуюся часть в емкость для сбора промывных вод.</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Повторить промывание несколько раз до чистых промывных вод. </w:t>
            </w:r>
          </w:p>
          <w:p w:rsidR="00CD0971" w:rsidRPr="00CD0971" w:rsidRDefault="00CD0971" w:rsidP="00CD0971">
            <w:pPr>
              <w:widowControl w:val="0"/>
              <w:numPr>
                <w:ilvl w:val="1"/>
                <w:numId w:val="1"/>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Воронку снять, зонд извлечь через салфетку, смоченную дезинфицирующим средством.</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val="en-US" w:eastAsia="ru-RU"/>
              </w:rPr>
              <w:t xml:space="preserve">III. </w:t>
            </w:r>
            <w:r w:rsidRPr="00CD0971">
              <w:rPr>
                <w:rFonts w:ascii="Times New Roman" w:eastAsia="Times New Roman" w:hAnsi="Times New Roman" w:cs="Times New Roman"/>
                <w:sz w:val="24"/>
                <w:szCs w:val="24"/>
                <w:lang w:eastAsia="ru-RU"/>
              </w:rPr>
              <w:t>Окончание процедуры:</w:t>
            </w:r>
          </w:p>
          <w:p w:rsidR="00CD0971" w:rsidRPr="00CD0971" w:rsidRDefault="00CD0971" w:rsidP="00CD0971">
            <w:pPr>
              <w:widowControl w:val="0"/>
              <w:numPr>
                <w:ilvl w:val="1"/>
                <w:numId w:val="2"/>
              </w:numPr>
              <w:tabs>
                <w:tab w:val="num" w:pos="432"/>
              </w:tabs>
              <w:spacing w:after="0" w:line="360" w:lineRule="auto"/>
              <w:ind w:left="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Поместить зонд, воронку в контейнер с дезинфицирующим средством, салфетку в контейнер. Промывные воды подвергнуть дезинфекции.</w:t>
            </w:r>
          </w:p>
          <w:p w:rsidR="00CD0971" w:rsidRPr="00CD0971" w:rsidRDefault="00CD0971" w:rsidP="00CD0971">
            <w:pPr>
              <w:widowControl w:val="0"/>
              <w:numPr>
                <w:ilvl w:val="0"/>
                <w:numId w:val="3"/>
              </w:numPr>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lastRenderedPageBreak/>
              <w:t>Дать пациенту прополоскать рот, обтереть полотенцем вокруг рта.</w:t>
            </w:r>
          </w:p>
          <w:p w:rsidR="00CD0971" w:rsidRPr="00CD0971" w:rsidRDefault="00CD0971" w:rsidP="00CD0971">
            <w:pPr>
              <w:widowControl w:val="0"/>
              <w:numPr>
                <w:ilvl w:val="0"/>
                <w:numId w:val="3"/>
              </w:numPr>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Снять перчатки, поместить в емкость для дезинфекции или непромокаемый пакет/контейнер для утилизации отходов класса Б.</w:t>
            </w:r>
          </w:p>
          <w:p w:rsidR="00CD0971" w:rsidRPr="00CD0971" w:rsidRDefault="00CD0971" w:rsidP="00CD0971">
            <w:pPr>
              <w:widowControl w:val="0"/>
              <w:numPr>
                <w:ilvl w:val="0"/>
                <w:numId w:val="3"/>
              </w:numPr>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Пациента проводить в палату, тепло укрыть, наблюдать за состоянием.</w:t>
            </w:r>
          </w:p>
          <w:p w:rsidR="00CD0971" w:rsidRPr="00CD0971" w:rsidRDefault="00CD0971" w:rsidP="00CD0971">
            <w:pPr>
              <w:widowControl w:val="0"/>
              <w:numPr>
                <w:ilvl w:val="0"/>
                <w:numId w:val="3"/>
              </w:numPr>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bCs/>
                <w:sz w:val="24"/>
                <w:szCs w:val="24"/>
                <w:lang w:eastAsia="ru-RU"/>
              </w:rPr>
              <w:t>Обработать руки гигиеническим способом, осушить.</w:t>
            </w:r>
          </w:p>
          <w:p w:rsidR="00CD0971" w:rsidRPr="00CD0971" w:rsidRDefault="00CD0971" w:rsidP="00CD0971">
            <w:pPr>
              <w:widowControl w:val="0"/>
              <w:numPr>
                <w:ilvl w:val="0"/>
                <w:numId w:val="3"/>
              </w:numPr>
              <w:spacing w:after="0" w:line="360" w:lineRule="auto"/>
              <w:jc w:val="both"/>
              <w:rPr>
                <w:rFonts w:ascii="Times New Roman" w:eastAsia="Times New Roman" w:hAnsi="Times New Roman" w:cs="Times New Roman"/>
                <w:bCs/>
                <w:sz w:val="24"/>
                <w:szCs w:val="24"/>
                <w:lang w:eastAsia="ru-RU"/>
              </w:rPr>
            </w:pPr>
            <w:r w:rsidRPr="00CD0971">
              <w:rPr>
                <w:rFonts w:ascii="Times New Roman" w:eastAsia="Times New Roman" w:hAnsi="Times New Roman" w:cs="Times New Roman"/>
                <w:bCs/>
                <w:sz w:val="24"/>
                <w:szCs w:val="24"/>
                <w:lang w:eastAsia="ru-RU"/>
              </w:rPr>
              <w:t>Уточнить у пациента о его самочувствии.</w:t>
            </w:r>
          </w:p>
          <w:p w:rsidR="00CD0971" w:rsidRPr="00CD0971" w:rsidRDefault="00CD0971" w:rsidP="00CD0971">
            <w:pPr>
              <w:widowControl w:val="0"/>
              <w:numPr>
                <w:ilvl w:val="0"/>
                <w:numId w:val="3"/>
              </w:numPr>
              <w:spacing w:after="0" w:line="360" w:lineRule="auto"/>
              <w:rPr>
                <w:rFonts w:ascii="Times New Roman" w:eastAsia="Times New Roman" w:hAnsi="Times New Roman" w:cs="Times New Roman"/>
                <w:b/>
                <w:sz w:val="24"/>
                <w:szCs w:val="24"/>
                <w:lang w:eastAsia="ru-RU"/>
              </w:rPr>
            </w:pPr>
            <w:r w:rsidRPr="00CD0971">
              <w:rPr>
                <w:rFonts w:ascii="Times New Roman" w:eastAsia="Times New Roman" w:hAnsi="Times New Roman" w:cs="Times New Roman"/>
                <w:sz w:val="24"/>
                <w:szCs w:val="24"/>
                <w:lang w:eastAsia="ru-RU"/>
              </w:rPr>
              <w:t>Отметить в листе назначений о выполненной процедуре.</w:t>
            </w:r>
          </w:p>
        </w:tc>
      </w:tr>
      <w:tr w:rsidR="00CD0971" w:rsidRPr="00CD0971" w:rsidTr="00CD0971">
        <w:trPr>
          <w:trHeight w:val="2712"/>
        </w:trPr>
        <w:tc>
          <w:tcPr>
            <w:tcW w:w="3708"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lastRenderedPageBreak/>
              <w:t>7 Дополнительные сведения об особенностях выполнения методики</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tc>
        <w:tc>
          <w:tcPr>
            <w:tcW w:w="5506" w:type="dxa"/>
          </w:tcPr>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Если пациент находится в бессознательном состоянии, промывание проводится с использованием шприца </w:t>
            </w:r>
            <w:proofErr w:type="spellStart"/>
            <w:r w:rsidRPr="00CD0971">
              <w:rPr>
                <w:rFonts w:ascii="Times New Roman" w:eastAsia="Times New Roman" w:hAnsi="Times New Roman" w:cs="Times New Roman"/>
                <w:sz w:val="24"/>
                <w:szCs w:val="24"/>
                <w:lang w:eastAsia="ru-RU"/>
              </w:rPr>
              <w:t>Жанэ</w:t>
            </w:r>
            <w:proofErr w:type="spellEnd"/>
            <w:r w:rsidRPr="00CD0971">
              <w:rPr>
                <w:rFonts w:ascii="Times New Roman" w:eastAsia="Times New Roman" w:hAnsi="Times New Roman" w:cs="Times New Roman"/>
                <w:sz w:val="24"/>
                <w:szCs w:val="24"/>
                <w:lang w:eastAsia="ru-RU"/>
              </w:rPr>
              <w:t>, или после предварительной интубации трахеи.</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При отсутствии зонда начать промывание «стаканным методом»: предлагается выпить 6-8 стаканов воды и вызвать рвоту раздражением корня языка, если пациент в сознании. Однако, проводить промывание желудка «стаканным методом» не рекомендуется.</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Возможно промывание желудка тонким зондом (0,3-</w:t>
            </w:r>
            <w:smartTag w:uri="urn:schemas-microsoft-com:office:smarttags" w:element="metricconverter">
              <w:smartTagPr>
                <w:attr w:name="ProductID" w:val="0,5 см"/>
              </w:smartTagPr>
              <w:r w:rsidRPr="00CD0971">
                <w:rPr>
                  <w:rFonts w:ascii="Times New Roman" w:eastAsia="Times New Roman" w:hAnsi="Times New Roman" w:cs="Times New Roman"/>
                  <w:sz w:val="24"/>
                  <w:szCs w:val="24"/>
                  <w:lang w:eastAsia="ru-RU"/>
                </w:rPr>
                <w:t>0,5 см</w:t>
              </w:r>
            </w:smartTag>
            <w:r w:rsidRPr="00CD0971">
              <w:rPr>
                <w:rFonts w:ascii="Times New Roman" w:eastAsia="Times New Roman" w:hAnsi="Times New Roman" w:cs="Times New Roman"/>
                <w:sz w:val="24"/>
                <w:szCs w:val="24"/>
                <w:lang w:eastAsia="ru-RU"/>
              </w:rPr>
              <w:t xml:space="preserve">), введённым </w:t>
            </w:r>
            <w:proofErr w:type="spellStart"/>
            <w:r w:rsidRPr="00CD0971">
              <w:rPr>
                <w:rFonts w:ascii="Times New Roman" w:eastAsia="Times New Roman" w:hAnsi="Times New Roman" w:cs="Times New Roman"/>
                <w:sz w:val="24"/>
                <w:szCs w:val="24"/>
                <w:lang w:eastAsia="ru-RU"/>
              </w:rPr>
              <w:t>интраназально</w:t>
            </w:r>
            <w:proofErr w:type="spellEnd"/>
            <w:r w:rsidRPr="00CD0971">
              <w:rPr>
                <w:rFonts w:ascii="Times New Roman" w:eastAsia="Times New Roman" w:hAnsi="Times New Roman" w:cs="Times New Roman"/>
                <w:sz w:val="24"/>
                <w:szCs w:val="24"/>
                <w:lang w:eastAsia="ru-RU"/>
              </w:rPr>
              <w:t xml:space="preserve">, при этом в шприц Жане набирается вода в объёме </w:t>
            </w:r>
            <w:smartTag w:uri="urn:schemas-microsoft-com:office:smarttags" w:element="metricconverter">
              <w:smartTagPr>
                <w:attr w:name="ProductID" w:val="0,5 л"/>
              </w:smartTagPr>
              <w:r w:rsidRPr="00CD0971">
                <w:rPr>
                  <w:rFonts w:ascii="Times New Roman" w:eastAsia="Times New Roman" w:hAnsi="Times New Roman" w:cs="Times New Roman"/>
                  <w:sz w:val="24"/>
                  <w:szCs w:val="24"/>
                  <w:lang w:eastAsia="ru-RU"/>
                </w:rPr>
                <w:t>0,5 л</w:t>
              </w:r>
            </w:smartTag>
            <w:r w:rsidRPr="00CD0971">
              <w:rPr>
                <w:rFonts w:ascii="Times New Roman" w:eastAsia="Times New Roman" w:hAnsi="Times New Roman" w:cs="Times New Roman"/>
                <w:sz w:val="24"/>
                <w:szCs w:val="24"/>
                <w:lang w:eastAsia="ru-RU"/>
              </w:rPr>
              <w:t xml:space="preserve">, вводится в желудок и </w:t>
            </w:r>
            <w:proofErr w:type="spellStart"/>
            <w:r w:rsidRPr="00CD0971">
              <w:rPr>
                <w:rFonts w:ascii="Times New Roman" w:eastAsia="Times New Roman" w:hAnsi="Times New Roman" w:cs="Times New Roman"/>
                <w:sz w:val="24"/>
                <w:szCs w:val="24"/>
                <w:lang w:eastAsia="ru-RU"/>
              </w:rPr>
              <w:t>аспирируется</w:t>
            </w:r>
            <w:proofErr w:type="spellEnd"/>
            <w:r w:rsidRPr="00CD0971">
              <w:rPr>
                <w:rFonts w:ascii="Times New Roman" w:eastAsia="Times New Roman" w:hAnsi="Times New Roman" w:cs="Times New Roman"/>
                <w:sz w:val="24"/>
                <w:szCs w:val="24"/>
                <w:lang w:eastAsia="ru-RU"/>
              </w:rPr>
              <w:t xml:space="preserve"> обратно этим же шприцем.</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При уремии промывание проводить 2% - 4% раствором натрия гидрокарбоната.</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При подозрении на отравление, при пищевой </w:t>
            </w:r>
            <w:proofErr w:type="spellStart"/>
            <w:r w:rsidRPr="00CD0971">
              <w:rPr>
                <w:rFonts w:ascii="Times New Roman" w:eastAsia="Times New Roman" w:hAnsi="Times New Roman" w:cs="Times New Roman"/>
                <w:sz w:val="24"/>
                <w:szCs w:val="24"/>
                <w:lang w:eastAsia="ru-RU"/>
              </w:rPr>
              <w:t>токсикоинфекции</w:t>
            </w:r>
            <w:proofErr w:type="spellEnd"/>
            <w:r w:rsidRPr="00CD0971">
              <w:rPr>
                <w:rFonts w:ascii="Times New Roman" w:eastAsia="Times New Roman" w:hAnsi="Times New Roman" w:cs="Times New Roman"/>
                <w:sz w:val="24"/>
                <w:szCs w:val="24"/>
                <w:lang w:eastAsia="ru-RU"/>
              </w:rPr>
              <w:t xml:space="preserve">, брать первую порцию </w:t>
            </w:r>
            <w:r w:rsidRPr="00CD0971">
              <w:rPr>
                <w:rFonts w:ascii="Times New Roman" w:eastAsia="Times New Roman" w:hAnsi="Times New Roman" w:cs="Times New Roman"/>
                <w:sz w:val="24"/>
                <w:szCs w:val="24"/>
                <w:lang w:eastAsia="ru-RU"/>
              </w:rPr>
              <w:lastRenderedPageBreak/>
              <w:t>промывных вод на исследование в стерильную ёмкость. При остром экзогенном отравлении в чистую емкость взять первую и последнюю порции промывных вод. Первую – для определения неизвестного яда, последнюю -  для определения качества промывания желудка.</w:t>
            </w:r>
          </w:p>
          <w:p w:rsidR="00CD0971" w:rsidRPr="00CD0971" w:rsidRDefault="00CD0971" w:rsidP="00CD0971">
            <w:pPr>
              <w:widowControl w:val="0"/>
              <w:spacing w:after="0" w:line="360" w:lineRule="auto"/>
              <w:ind w:left="72" w:firstLine="360"/>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Необходимо проводить учет введенного и выведенного объема воды.</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При наличии в промывных водах крови проведение процедуры остановить для коррекции последующих действий.</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При промывании желудка ребенка необходимо выбрать диаметр зонда, соответствующий возрасту:</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Новорожденному 2-</w:t>
            </w:r>
            <w:smartTag w:uri="urn:schemas-microsoft-com:office:smarttags" w:element="metricconverter">
              <w:smartTagPr>
                <w:attr w:name="ProductID" w:val="3 мм"/>
              </w:smartTagPr>
              <w:r w:rsidRPr="00CD0971">
                <w:rPr>
                  <w:rFonts w:ascii="Times New Roman" w:eastAsia="Times New Roman" w:hAnsi="Times New Roman" w:cs="Times New Roman"/>
                  <w:sz w:val="24"/>
                  <w:szCs w:val="24"/>
                  <w:lang w:eastAsia="ru-RU"/>
                </w:rPr>
                <w:t>3 мм</w:t>
              </w:r>
            </w:smartTag>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До 3 </w:t>
            </w:r>
            <w:proofErr w:type="spellStart"/>
            <w:r w:rsidRPr="00CD0971">
              <w:rPr>
                <w:rFonts w:ascii="Times New Roman" w:eastAsia="Times New Roman" w:hAnsi="Times New Roman" w:cs="Times New Roman"/>
                <w:sz w:val="24"/>
                <w:szCs w:val="24"/>
                <w:lang w:eastAsia="ru-RU"/>
              </w:rPr>
              <w:t>мес</w:t>
            </w:r>
            <w:proofErr w:type="spellEnd"/>
            <w:r w:rsidRPr="00CD0971">
              <w:rPr>
                <w:rFonts w:ascii="Times New Roman" w:eastAsia="Times New Roman" w:hAnsi="Times New Roman" w:cs="Times New Roman"/>
                <w:sz w:val="24"/>
                <w:szCs w:val="24"/>
                <w:lang w:eastAsia="ru-RU"/>
              </w:rPr>
              <w:t xml:space="preserve">                3-</w:t>
            </w:r>
            <w:smartTag w:uri="urn:schemas-microsoft-com:office:smarttags" w:element="metricconverter">
              <w:smartTagPr>
                <w:attr w:name="ProductID" w:val="4 мм"/>
              </w:smartTagPr>
              <w:r w:rsidRPr="00CD0971">
                <w:rPr>
                  <w:rFonts w:ascii="Times New Roman" w:eastAsia="Times New Roman" w:hAnsi="Times New Roman" w:cs="Times New Roman"/>
                  <w:sz w:val="24"/>
                  <w:szCs w:val="24"/>
                  <w:lang w:eastAsia="ru-RU"/>
                </w:rPr>
                <w:t>4 мм</w:t>
              </w:r>
            </w:smartTag>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До 3 лет                  </w:t>
            </w:r>
            <w:smartTag w:uri="urn:schemas-microsoft-com:office:smarttags" w:element="metricconverter">
              <w:smartTagPr>
                <w:attr w:name="ProductID" w:val="5 мм"/>
              </w:smartTagPr>
              <w:r w:rsidRPr="00CD0971">
                <w:rPr>
                  <w:rFonts w:ascii="Times New Roman" w:eastAsia="Times New Roman" w:hAnsi="Times New Roman" w:cs="Times New Roman"/>
                  <w:sz w:val="24"/>
                  <w:szCs w:val="24"/>
                  <w:lang w:eastAsia="ru-RU"/>
                </w:rPr>
                <w:t>5 мм</w:t>
              </w:r>
            </w:smartTag>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До 4-6 лет              </w:t>
            </w:r>
            <w:smartTag w:uri="urn:schemas-microsoft-com:office:smarttags" w:element="metricconverter">
              <w:smartTagPr>
                <w:attr w:name="ProductID" w:val="10 мм"/>
              </w:smartTagPr>
              <w:r w:rsidRPr="00CD0971">
                <w:rPr>
                  <w:rFonts w:ascii="Times New Roman" w:eastAsia="Times New Roman" w:hAnsi="Times New Roman" w:cs="Times New Roman"/>
                  <w:sz w:val="24"/>
                  <w:szCs w:val="24"/>
                  <w:lang w:eastAsia="ru-RU"/>
                </w:rPr>
                <w:t>10 мм</w:t>
              </w:r>
            </w:smartTag>
            <w:r w:rsidRPr="00CD0971">
              <w:rPr>
                <w:rFonts w:ascii="Times New Roman" w:eastAsia="Times New Roman" w:hAnsi="Times New Roman" w:cs="Times New Roman"/>
                <w:sz w:val="24"/>
                <w:szCs w:val="24"/>
                <w:lang w:eastAsia="ru-RU"/>
              </w:rPr>
              <w:t xml:space="preserve"> </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Зонд. До 3-х </w:t>
            </w:r>
            <w:proofErr w:type="spellStart"/>
            <w:r w:rsidRPr="00CD0971">
              <w:rPr>
                <w:rFonts w:ascii="Times New Roman" w:eastAsia="Times New Roman" w:hAnsi="Times New Roman" w:cs="Times New Roman"/>
                <w:sz w:val="24"/>
                <w:szCs w:val="24"/>
                <w:lang w:eastAsia="ru-RU"/>
              </w:rPr>
              <w:t>мес</w:t>
            </w:r>
            <w:proofErr w:type="spellEnd"/>
            <w:r w:rsidRPr="00CD0971">
              <w:rPr>
                <w:rFonts w:ascii="Times New Roman" w:eastAsia="Times New Roman" w:hAnsi="Times New Roman" w:cs="Times New Roman"/>
                <w:sz w:val="24"/>
                <w:szCs w:val="24"/>
                <w:lang w:eastAsia="ru-RU"/>
              </w:rPr>
              <w:t xml:space="preserve"> – желудочный катетер № 6, 8, 10, у детей до 3-х лет – тонкий зонд, старше – толстый.</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Ребенку раннего возраста открыть рот шпателем обернуть бинтом.</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В воронку налить или набрать в шприц воду.</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На одномоментное введение в объеме:</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Новорожденному – 20 мл</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1-2 </w:t>
            </w:r>
            <w:proofErr w:type="spellStart"/>
            <w:r w:rsidRPr="00CD0971">
              <w:rPr>
                <w:rFonts w:ascii="Times New Roman" w:eastAsia="Times New Roman" w:hAnsi="Times New Roman" w:cs="Times New Roman"/>
                <w:sz w:val="24"/>
                <w:szCs w:val="24"/>
                <w:lang w:eastAsia="ru-RU"/>
              </w:rPr>
              <w:t>мес</w:t>
            </w:r>
            <w:proofErr w:type="spellEnd"/>
            <w:r w:rsidRPr="00CD0971">
              <w:rPr>
                <w:rFonts w:ascii="Times New Roman" w:eastAsia="Times New Roman" w:hAnsi="Times New Roman" w:cs="Times New Roman"/>
                <w:sz w:val="24"/>
                <w:szCs w:val="24"/>
                <w:lang w:eastAsia="ru-RU"/>
              </w:rPr>
              <w:t xml:space="preserve">                </w:t>
            </w:r>
            <w:r w:rsidRPr="00CD0971">
              <w:rPr>
                <w:rFonts w:ascii="Times New Roman" w:eastAsia="Times New Roman" w:hAnsi="Times New Roman" w:cs="Times New Roman"/>
                <w:sz w:val="24"/>
                <w:szCs w:val="24"/>
                <w:lang w:eastAsia="ru-RU"/>
              </w:rPr>
              <w:tab/>
              <w:t>60-80 мл</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5-6 </w:t>
            </w:r>
            <w:proofErr w:type="spellStart"/>
            <w:r w:rsidRPr="00CD0971">
              <w:rPr>
                <w:rFonts w:ascii="Times New Roman" w:eastAsia="Times New Roman" w:hAnsi="Times New Roman" w:cs="Times New Roman"/>
                <w:sz w:val="24"/>
                <w:szCs w:val="24"/>
                <w:lang w:eastAsia="ru-RU"/>
              </w:rPr>
              <w:t>мес</w:t>
            </w:r>
            <w:proofErr w:type="spellEnd"/>
            <w:r w:rsidRPr="00CD0971">
              <w:rPr>
                <w:rFonts w:ascii="Times New Roman" w:eastAsia="Times New Roman" w:hAnsi="Times New Roman" w:cs="Times New Roman"/>
                <w:sz w:val="24"/>
                <w:szCs w:val="24"/>
                <w:lang w:eastAsia="ru-RU"/>
              </w:rPr>
              <w:tab/>
              <w:t>100 мл</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9-12 </w:t>
            </w:r>
            <w:proofErr w:type="spellStart"/>
            <w:r w:rsidRPr="00CD0971">
              <w:rPr>
                <w:rFonts w:ascii="Times New Roman" w:eastAsia="Times New Roman" w:hAnsi="Times New Roman" w:cs="Times New Roman"/>
                <w:sz w:val="24"/>
                <w:szCs w:val="24"/>
                <w:lang w:eastAsia="ru-RU"/>
              </w:rPr>
              <w:t>мес</w:t>
            </w:r>
            <w:proofErr w:type="spellEnd"/>
            <w:r w:rsidRPr="00CD0971">
              <w:rPr>
                <w:rFonts w:ascii="Times New Roman" w:eastAsia="Times New Roman" w:hAnsi="Times New Roman" w:cs="Times New Roman"/>
                <w:sz w:val="24"/>
                <w:szCs w:val="24"/>
                <w:lang w:eastAsia="ru-RU"/>
              </w:rPr>
              <w:tab/>
              <w:t>120-150 мл</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2-3 года</w:t>
            </w:r>
            <w:r w:rsidRPr="00CD0971">
              <w:rPr>
                <w:rFonts w:ascii="Times New Roman" w:eastAsia="Times New Roman" w:hAnsi="Times New Roman" w:cs="Times New Roman"/>
                <w:sz w:val="24"/>
                <w:szCs w:val="24"/>
                <w:lang w:eastAsia="ru-RU"/>
              </w:rPr>
              <w:tab/>
              <w:t>200-250 мл</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6-7 лет</w:t>
            </w:r>
            <w:r w:rsidRPr="00CD0971">
              <w:rPr>
                <w:rFonts w:ascii="Times New Roman" w:eastAsia="Times New Roman" w:hAnsi="Times New Roman" w:cs="Times New Roman"/>
                <w:sz w:val="24"/>
                <w:szCs w:val="24"/>
                <w:lang w:eastAsia="ru-RU"/>
              </w:rPr>
              <w:tab/>
              <w:t>350-400 мл</w:t>
            </w:r>
          </w:p>
          <w:p w:rsidR="00CD0971" w:rsidRPr="00CD0971" w:rsidRDefault="00CD0971" w:rsidP="00CD0971">
            <w:pPr>
              <w:widowControl w:val="0"/>
              <w:spacing w:after="0" w:line="360" w:lineRule="auto"/>
              <w:ind w:firstLine="431"/>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Нельзя допускать полного перехода всей жидкости из шприца (воронки) в желудок, т к </w:t>
            </w:r>
            <w:r w:rsidRPr="00CD0971">
              <w:rPr>
                <w:rFonts w:ascii="Times New Roman" w:eastAsia="Times New Roman" w:hAnsi="Times New Roman" w:cs="Times New Roman"/>
                <w:sz w:val="24"/>
                <w:szCs w:val="24"/>
                <w:lang w:eastAsia="ru-RU"/>
              </w:rPr>
              <w:lastRenderedPageBreak/>
              <w:t>после жидкости насасывается воздух, что затрудняет в дальнейшем удаление содержимого желудка.</w:t>
            </w:r>
          </w:p>
          <w:p w:rsidR="00CD0971" w:rsidRPr="00CD0971" w:rsidRDefault="00CD0971" w:rsidP="00CD0971">
            <w:pPr>
              <w:widowControl w:val="0"/>
              <w:spacing w:after="0" w:line="360" w:lineRule="auto"/>
              <w:ind w:firstLine="431"/>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С целью профилактики водно-солевых нарушений и развития отека головного мозга для процедуры следует использовать солевые растворы (изотонический раствор натрия хлорида, раствор </w:t>
            </w:r>
            <w:proofErr w:type="spellStart"/>
            <w:r w:rsidRPr="00CD0971">
              <w:rPr>
                <w:rFonts w:ascii="Times New Roman" w:eastAsia="Times New Roman" w:hAnsi="Times New Roman" w:cs="Times New Roman"/>
                <w:sz w:val="24"/>
                <w:szCs w:val="24"/>
                <w:lang w:eastAsia="ru-RU"/>
              </w:rPr>
              <w:t>Рингера</w:t>
            </w:r>
            <w:proofErr w:type="spellEnd"/>
            <w:r w:rsidRPr="00CD0971">
              <w:rPr>
                <w:rFonts w:ascii="Times New Roman" w:eastAsia="Times New Roman" w:hAnsi="Times New Roman" w:cs="Times New Roman"/>
                <w:sz w:val="24"/>
                <w:szCs w:val="24"/>
                <w:lang w:eastAsia="ru-RU"/>
              </w:rPr>
              <w:t xml:space="preserve">, </w:t>
            </w:r>
            <w:proofErr w:type="spellStart"/>
            <w:r w:rsidRPr="00CD0971">
              <w:rPr>
                <w:rFonts w:ascii="Times New Roman" w:eastAsia="Times New Roman" w:hAnsi="Times New Roman" w:cs="Times New Roman"/>
                <w:sz w:val="24"/>
                <w:szCs w:val="24"/>
                <w:lang w:eastAsia="ru-RU"/>
              </w:rPr>
              <w:t>гемодез</w:t>
            </w:r>
            <w:proofErr w:type="spellEnd"/>
            <w:r w:rsidRPr="00CD0971">
              <w:rPr>
                <w:rFonts w:ascii="Times New Roman" w:eastAsia="Times New Roman" w:hAnsi="Times New Roman" w:cs="Times New Roman"/>
                <w:sz w:val="24"/>
                <w:szCs w:val="24"/>
                <w:lang w:eastAsia="ru-RU"/>
              </w:rPr>
              <w:t>, воду с добавлением поваренной соли), контролировать количество жидкости, введенной в желудок и выведенной из него.</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Контроль состояния ребенка. У детей раннего возраста поршень не извлекают. С его помощью удаляют содержимое желудка.</w:t>
            </w:r>
          </w:p>
          <w:p w:rsidR="00CD0971" w:rsidRPr="00CD0971" w:rsidRDefault="00CD0971" w:rsidP="00CD0971">
            <w:pPr>
              <w:widowControl w:val="0"/>
              <w:spacing w:after="0" w:line="360" w:lineRule="auto"/>
              <w:ind w:firstLine="432"/>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После процедуры очередное кормление ребенка следует пропустить!</w:t>
            </w:r>
          </w:p>
        </w:tc>
      </w:tr>
      <w:tr w:rsidR="00CD0971" w:rsidRPr="00CD0971" w:rsidTr="00CD0971">
        <w:trPr>
          <w:trHeight w:val="550"/>
        </w:trPr>
        <w:tc>
          <w:tcPr>
            <w:tcW w:w="3708" w:type="dxa"/>
            <w:tcBorders>
              <w:left w:val="single" w:sz="4" w:space="0" w:color="auto"/>
            </w:tcBorders>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lastRenderedPageBreak/>
              <w:t>8 Достигаемые результаты и их оценка</w:t>
            </w:r>
          </w:p>
        </w:tc>
        <w:tc>
          <w:tcPr>
            <w:tcW w:w="5506"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Наличие чистых промывных вод</w:t>
            </w:r>
          </w:p>
        </w:tc>
      </w:tr>
      <w:tr w:rsidR="00CD0971" w:rsidRPr="00CD0971" w:rsidTr="00CD0971">
        <w:trPr>
          <w:trHeight w:val="2755"/>
        </w:trPr>
        <w:tc>
          <w:tcPr>
            <w:tcW w:w="3708" w:type="dxa"/>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9 </w:t>
            </w:r>
            <w:r w:rsidRPr="00CD0971">
              <w:rPr>
                <w:rFonts w:ascii="Times New Roman" w:eastAsia="Times New Roman" w:hAnsi="Times New Roman" w:cs="Times New Roman"/>
                <w:bCs/>
                <w:sz w:val="24"/>
                <w:szCs w:val="24"/>
                <w:lang w:eastAsia="ru-RU"/>
              </w:rPr>
              <w:t>Особенности</w:t>
            </w:r>
            <w:r w:rsidRPr="00CD0971">
              <w:rPr>
                <w:rFonts w:ascii="Times New Roman" w:eastAsia="Times New Roman" w:hAnsi="Times New Roman" w:cs="Times New Roman"/>
                <w:sz w:val="24"/>
                <w:szCs w:val="24"/>
                <w:lang w:eastAsia="ru-RU"/>
              </w:rPr>
              <w:t xml:space="preserve"> информированного согласия пациента при выполнении методики и дополнительная информация для пациента и членов его семьи</w:t>
            </w:r>
          </w:p>
        </w:tc>
        <w:tc>
          <w:tcPr>
            <w:tcW w:w="5506" w:type="dxa"/>
          </w:tcPr>
          <w:p w:rsidR="00CD0971" w:rsidRPr="00CD0971" w:rsidRDefault="00CD0971" w:rsidP="00CD0971">
            <w:pPr>
              <w:widowControl w:val="0"/>
              <w:spacing w:after="0" w:line="360" w:lineRule="auto"/>
              <w:ind w:left="57" w:right="57" w:firstLine="375"/>
              <w:jc w:val="both"/>
              <w:rPr>
                <w:rFonts w:ascii="Times New Roman" w:eastAsia="Times New Roman" w:hAnsi="Times New Roman" w:cs="Times New Roman"/>
                <w:sz w:val="24"/>
                <w:szCs w:val="20"/>
                <w:lang w:eastAsia="ru-RU"/>
              </w:rPr>
            </w:pPr>
            <w:r w:rsidRPr="00CD0971">
              <w:rPr>
                <w:rFonts w:ascii="Times New Roman" w:eastAsia="Times New Roman" w:hAnsi="Times New Roman" w:cs="Times New Roman"/>
                <w:sz w:val="24"/>
                <w:szCs w:val="20"/>
                <w:lang w:eastAsia="ru-RU"/>
              </w:rPr>
              <w:t>Пациент или его родители (для детей до 15 лет) должен быть информирован о предстоящей процедуре (если он в сознании). Информация, сообщаемая ему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rsidR="00CD0971" w:rsidRPr="00CD0971" w:rsidRDefault="00CD0971" w:rsidP="00CD0971">
            <w:pPr>
              <w:widowControl w:val="0"/>
              <w:spacing w:after="0" w:line="360" w:lineRule="auto"/>
              <w:ind w:firstLine="375"/>
              <w:jc w:val="both"/>
              <w:rPr>
                <w:rFonts w:ascii="Times New Roman" w:eastAsia="Times New Roman" w:hAnsi="Times New Roman" w:cs="Times New Roman"/>
                <w:b/>
                <w:sz w:val="24"/>
                <w:szCs w:val="24"/>
                <w:lang w:eastAsia="ru-RU"/>
              </w:rPr>
            </w:pPr>
            <w:r w:rsidRPr="00CD0971">
              <w:rPr>
                <w:rFonts w:ascii="Times New Roman" w:eastAsia="Times New Roman" w:hAnsi="Times New Roman" w:cs="Times New Roman"/>
                <w:sz w:val="24"/>
                <w:szCs w:val="24"/>
                <w:lang w:eastAsia="ru-RU"/>
              </w:rPr>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CD0971" w:rsidRPr="00CD0971" w:rsidTr="00CD0971">
        <w:trPr>
          <w:trHeight w:val="2200"/>
        </w:trPr>
        <w:tc>
          <w:tcPr>
            <w:tcW w:w="3708" w:type="dxa"/>
            <w:tcBorders>
              <w:right w:val="single" w:sz="4" w:space="0" w:color="auto"/>
            </w:tcBorders>
          </w:tcPr>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lastRenderedPageBreak/>
              <w:t>10 Параметры оценки и контроля качества выполнения методики</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p>
        </w:tc>
        <w:tc>
          <w:tcPr>
            <w:tcW w:w="5506" w:type="dxa"/>
            <w:tcBorders>
              <w:left w:val="single" w:sz="4" w:space="0" w:color="auto"/>
            </w:tcBorders>
          </w:tcPr>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Наличие записи о результатах выполнения назначения в медицинской документации</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Своевременность выполнения процедуры (в соответствии со временем назначения)</w:t>
            </w:r>
          </w:p>
          <w:p w:rsidR="00CD0971" w:rsidRPr="00CD0971" w:rsidRDefault="00CD0971" w:rsidP="00CD0971">
            <w:pPr>
              <w:widowControl w:val="0"/>
              <w:spacing w:after="0" w:line="360" w:lineRule="auto"/>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Отсутствие осложнений</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4"/>
                <w:lang w:eastAsia="ru-RU"/>
              </w:rPr>
            </w:pPr>
            <w:r w:rsidRPr="00CD0971">
              <w:rPr>
                <w:rFonts w:ascii="Times New Roman" w:eastAsia="Times New Roman" w:hAnsi="Times New Roman" w:cs="Times New Roman"/>
                <w:sz w:val="24"/>
                <w:szCs w:val="24"/>
                <w:lang w:eastAsia="ru-RU"/>
              </w:rPr>
              <w:t xml:space="preserve">- </w:t>
            </w:r>
            <w:r w:rsidRPr="00CD0971">
              <w:rPr>
                <w:rFonts w:ascii="Times New Roman" w:eastAsia="Times New Roman" w:hAnsi="Times New Roman" w:cs="Times New Roman"/>
                <w:sz w:val="24"/>
                <w:szCs w:val="28"/>
                <w:lang w:eastAsia="ru-RU"/>
              </w:rPr>
              <w:t xml:space="preserve">Удовлетворенность пациента качеством предоставленной </w:t>
            </w:r>
            <w:proofErr w:type="gramStart"/>
            <w:r w:rsidRPr="00CD0971">
              <w:rPr>
                <w:rFonts w:ascii="Times New Roman" w:eastAsia="Times New Roman" w:hAnsi="Times New Roman" w:cs="Times New Roman"/>
                <w:sz w:val="24"/>
                <w:szCs w:val="28"/>
                <w:lang w:eastAsia="ru-RU"/>
              </w:rPr>
              <w:t>медицинской  услуги</w:t>
            </w:r>
            <w:proofErr w:type="gramEnd"/>
            <w:r w:rsidRPr="00CD0971">
              <w:rPr>
                <w:rFonts w:ascii="Times New Roman" w:eastAsia="Times New Roman" w:hAnsi="Times New Roman" w:cs="Times New Roman"/>
                <w:sz w:val="24"/>
                <w:szCs w:val="28"/>
                <w:lang w:eastAsia="ru-RU"/>
              </w:rPr>
              <w:t>.</w:t>
            </w:r>
          </w:p>
          <w:p w:rsidR="00CD0971" w:rsidRPr="00CD0971" w:rsidRDefault="00CD0971" w:rsidP="00CD0971">
            <w:pPr>
              <w:widowControl w:val="0"/>
              <w:spacing w:after="0" w:line="360" w:lineRule="auto"/>
              <w:jc w:val="both"/>
              <w:rPr>
                <w:rFonts w:ascii="Times New Roman" w:eastAsia="Times New Roman" w:hAnsi="Times New Roman" w:cs="Times New Roman"/>
                <w:sz w:val="24"/>
                <w:szCs w:val="28"/>
                <w:lang w:eastAsia="ru-RU"/>
              </w:rPr>
            </w:pPr>
            <w:r w:rsidRPr="00CD0971">
              <w:rPr>
                <w:rFonts w:ascii="Times New Roman" w:eastAsia="Times New Roman" w:hAnsi="Times New Roman" w:cs="Times New Roman"/>
                <w:sz w:val="24"/>
                <w:szCs w:val="28"/>
                <w:lang w:eastAsia="ru-RU"/>
              </w:rPr>
              <w:t>- Пробы своевременно доставлены в лабораторию</w:t>
            </w:r>
          </w:p>
          <w:p w:rsidR="00CD0971" w:rsidRPr="00CD0971" w:rsidRDefault="00CD0971" w:rsidP="00CD0971">
            <w:pPr>
              <w:widowControl w:val="0"/>
              <w:spacing w:after="0" w:line="360" w:lineRule="auto"/>
              <w:rPr>
                <w:rFonts w:ascii="Times New Roman" w:eastAsia="Times New Roman" w:hAnsi="Times New Roman" w:cs="Times New Roman"/>
                <w:sz w:val="24"/>
                <w:lang w:eastAsia="ru-RU"/>
              </w:rPr>
            </w:pPr>
            <w:r w:rsidRPr="00CD0971">
              <w:rPr>
                <w:rFonts w:ascii="Times New Roman" w:eastAsia="Times New Roman" w:hAnsi="Times New Roman" w:cs="Times New Roman"/>
                <w:sz w:val="24"/>
                <w:lang w:eastAsia="ru-RU"/>
              </w:rPr>
              <w:t>- Отсутствуют отклонения от алгоритма выполнения технологии.</w:t>
            </w:r>
            <w:bookmarkStart w:id="0" w:name="_GoBack"/>
            <w:bookmarkEnd w:id="0"/>
          </w:p>
        </w:tc>
      </w:tr>
    </w:tbl>
    <w:p w:rsidR="001876FC" w:rsidRPr="00CD0971" w:rsidRDefault="001876FC">
      <w:pPr>
        <w:rPr>
          <w:rFonts w:ascii="Times New Roman" w:hAnsi="Times New Roman" w:cs="Times New Roman"/>
        </w:rPr>
      </w:pPr>
    </w:p>
    <w:sectPr w:rsidR="001876FC" w:rsidRPr="00CD0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245DD"/>
    <w:multiLevelType w:val="hybridMultilevel"/>
    <w:tmpl w:val="93968A58"/>
    <w:lvl w:ilvl="0" w:tplc="ADD42ACA">
      <w:start w:val="1"/>
      <w:numFmt w:val="upperRoman"/>
      <w:lvlText w:val="%1."/>
      <w:lvlJc w:val="left"/>
      <w:pPr>
        <w:tabs>
          <w:tab w:val="num" w:pos="1080"/>
        </w:tabs>
        <w:ind w:left="1080" w:hanging="720"/>
      </w:pPr>
      <w:rPr>
        <w:rFonts w:hint="default"/>
      </w:rPr>
    </w:lvl>
    <w:lvl w:ilvl="1" w:tplc="22162C04">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A5E55A9"/>
    <w:multiLevelType w:val="hybridMultilevel"/>
    <w:tmpl w:val="737A6F84"/>
    <w:lvl w:ilvl="0" w:tplc="0419000F">
      <w:start w:val="1"/>
      <w:numFmt w:val="decimal"/>
      <w:lvlText w:val="%1."/>
      <w:lvlJc w:val="left"/>
      <w:pPr>
        <w:tabs>
          <w:tab w:val="num" w:pos="720"/>
        </w:tabs>
        <w:ind w:left="720" w:hanging="360"/>
      </w:pPr>
    </w:lvl>
    <w:lvl w:ilvl="1" w:tplc="4704C5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A6A2F53"/>
    <w:multiLevelType w:val="hybridMultilevel"/>
    <w:tmpl w:val="F0B299A8"/>
    <w:lvl w:ilvl="0" w:tplc="29F05224">
      <w:start w:val="3"/>
      <w:numFmt w:val="decimal"/>
      <w:lvlText w:val="%1."/>
      <w:lvlJc w:val="left"/>
      <w:pPr>
        <w:tabs>
          <w:tab w:val="num" w:pos="432"/>
        </w:tabs>
        <w:ind w:left="432" w:hanging="360"/>
      </w:pPr>
      <w:rPr>
        <w:rFonts w:hint="default"/>
        <w:b w:val="0"/>
      </w:rPr>
    </w:lvl>
    <w:lvl w:ilvl="1" w:tplc="04190019">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54"/>
    <w:rsid w:val="001876FC"/>
    <w:rsid w:val="00C91554"/>
    <w:rsid w:val="00CD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F940D0-00A3-4B61-808A-5F71B447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2</cp:revision>
  <dcterms:created xsi:type="dcterms:W3CDTF">2017-02-09T03:49:00Z</dcterms:created>
  <dcterms:modified xsi:type="dcterms:W3CDTF">2017-02-09T03:53:00Z</dcterms:modified>
</cp:coreProperties>
</file>